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2EAEDA">
      <w:pPr>
        <w:pStyle w:val="2"/>
        <w:jc w:val="center"/>
        <w:rPr>
          <w:rFonts w:hint="eastAsia"/>
          <w:lang w:val="en-US" w:eastAsia="zh-CN"/>
        </w:rPr>
      </w:pPr>
      <w:r>
        <w:rPr>
          <w:rFonts w:hint="eastAsia" w:ascii="宋体" w:hAnsi="宋体" w:eastAsia="宋体" w:cs="宋体"/>
          <w:b/>
          <w:bCs/>
          <w:color w:val="auto"/>
          <w:sz w:val="36"/>
          <w:szCs w:val="36"/>
          <w:highlight w:val="none"/>
          <w:lang w:val="en-US" w:eastAsia="zh-CN"/>
        </w:rPr>
        <w:t>正镶白旗新河村人居环境整治项目</w:t>
      </w:r>
    </w:p>
    <w:p w14:paraId="50031B27">
      <w:pPr>
        <w:jc w:val="center"/>
        <w:rPr>
          <w:rFonts w:hint="eastAsia" w:ascii="宋体" w:hAnsi="宋体" w:eastAsia="宋体" w:cs="宋体"/>
          <w:b/>
          <w:bCs/>
          <w:color w:val="auto"/>
          <w:sz w:val="40"/>
          <w:szCs w:val="40"/>
          <w:highlight w:val="none"/>
          <w:lang w:val="en-US" w:eastAsia="zh-CN"/>
        </w:rPr>
      </w:pPr>
      <w:r>
        <w:rPr>
          <w:rFonts w:hint="eastAsia" w:ascii="宋体" w:hAnsi="宋体" w:eastAsia="宋体" w:cs="宋体"/>
          <w:b/>
          <w:bCs/>
          <w:color w:val="auto"/>
          <w:sz w:val="40"/>
          <w:szCs w:val="40"/>
          <w:highlight w:val="none"/>
          <w:lang w:val="en-US" w:eastAsia="zh-CN"/>
        </w:rPr>
        <w:t xml:space="preserve"> 清单编制说明</w:t>
      </w:r>
    </w:p>
    <w:p w14:paraId="6B9D1881">
      <w:pPr>
        <w:adjustRightInd w:val="0"/>
        <w:snapToGrid w:val="0"/>
        <w:spacing w:line="360" w:lineRule="auto"/>
        <w:rPr>
          <w:rFonts w:asciiTheme="minorEastAsia" w:hAnsiTheme="minorEastAsia"/>
          <w:b/>
          <w:color w:val="auto"/>
          <w:sz w:val="28"/>
          <w:szCs w:val="28"/>
          <w:highlight w:val="none"/>
        </w:rPr>
      </w:pPr>
    </w:p>
    <w:p w14:paraId="6978B4DB">
      <w:pPr>
        <w:adjustRightInd w:val="0"/>
        <w:snapToGrid w:val="0"/>
        <w:spacing w:line="360" w:lineRule="auto"/>
        <w:rPr>
          <w:rFonts w:hint="eastAsia" w:asciiTheme="minorEastAsia" w:hAnsiTheme="minorEastAsia"/>
          <w:b/>
          <w:color w:val="auto"/>
          <w:sz w:val="28"/>
          <w:szCs w:val="28"/>
          <w:highlight w:val="none"/>
          <w:lang w:eastAsia="zh-CN"/>
        </w:rPr>
      </w:pPr>
      <w:r>
        <w:rPr>
          <w:rFonts w:hint="eastAsia" w:asciiTheme="minorEastAsia" w:hAnsiTheme="minorEastAsia"/>
          <w:b/>
          <w:color w:val="auto"/>
          <w:sz w:val="28"/>
          <w:szCs w:val="28"/>
          <w:highlight w:val="none"/>
        </w:rPr>
        <w:t>一、工程概况</w:t>
      </w:r>
      <w:r>
        <w:rPr>
          <w:rFonts w:hint="eastAsia" w:asciiTheme="minorEastAsia" w:hAnsiTheme="minorEastAsia"/>
          <w:b/>
          <w:color w:val="auto"/>
          <w:sz w:val="28"/>
          <w:szCs w:val="28"/>
          <w:highlight w:val="none"/>
          <w:lang w:eastAsia="zh-CN"/>
        </w:rPr>
        <w:t>：</w:t>
      </w:r>
    </w:p>
    <w:p w14:paraId="3B41E524">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本工程为正镶白旗新河村人居环境整治项目，场地位于</w:t>
      </w:r>
      <w:r>
        <w:rPr>
          <w:rFonts w:hint="eastAsia" w:asciiTheme="minorEastAsia" w:hAnsiTheme="minorEastAsia" w:cstheme="minorEastAsia"/>
          <w:b w:val="0"/>
          <w:bCs/>
          <w:color w:val="auto"/>
          <w:sz w:val="28"/>
          <w:szCs w:val="28"/>
          <w:highlight w:val="none"/>
          <w:lang w:val="en-US" w:eastAsia="zh-CN"/>
        </w:rPr>
        <w:t>正镶白旗</w:t>
      </w:r>
      <w:r>
        <w:rPr>
          <w:rFonts w:hint="eastAsia" w:asciiTheme="minorEastAsia" w:hAnsiTheme="minorEastAsia" w:eastAsiaTheme="minorEastAsia" w:cstheme="minorEastAsia"/>
          <w:b w:val="0"/>
          <w:bCs/>
          <w:color w:val="auto"/>
          <w:sz w:val="28"/>
          <w:szCs w:val="28"/>
          <w:highlight w:val="none"/>
          <w:lang w:val="en-US" w:eastAsia="zh-CN"/>
        </w:rPr>
        <w:t>。</w:t>
      </w:r>
    </w:p>
    <w:p w14:paraId="090683D7">
      <w:pPr>
        <w:adjustRightInd w:val="0"/>
        <w:snapToGrid w:val="0"/>
        <w:spacing w:line="360" w:lineRule="auto"/>
        <w:rPr>
          <w:rFonts w:hint="eastAsia" w:asciiTheme="minorEastAsia" w:hAnsiTheme="minorEastAsia"/>
          <w:b/>
          <w:color w:val="auto"/>
          <w:sz w:val="28"/>
          <w:szCs w:val="28"/>
          <w:highlight w:val="none"/>
          <w:lang w:eastAsia="zh-CN"/>
        </w:rPr>
      </w:pPr>
      <w:r>
        <w:rPr>
          <w:rFonts w:hint="eastAsia" w:asciiTheme="minorEastAsia" w:hAnsiTheme="minorEastAsia"/>
          <w:b/>
          <w:color w:val="auto"/>
          <w:sz w:val="28"/>
          <w:szCs w:val="28"/>
          <w:highlight w:val="none"/>
          <w:lang w:val="en-US" w:eastAsia="zh-CN"/>
        </w:rPr>
        <w:t>二、</w:t>
      </w:r>
      <w:r>
        <w:rPr>
          <w:rFonts w:hint="eastAsia" w:asciiTheme="minorEastAsia" w:hAnsiTheme="minorEastAsia"/>
          <w:b/>
          <w:color w:val="auto"/>
          <w:sz w:val="28"/>
          <w:szCs w:val="28"/>
          <w:highlight w:val="none"/>
        </w:rPr>
        <w:t>编制</w:t>
      </w:r>
      <w:r>
        <w:rPr>
          <w:rFonts w:hint="eastAsia" w:asciiTheme="minorEastAsia" w:hAnsiTheme="minorEastAsia"/>
          <w:b/>
          <w:color w:val="auto"/>
          <w:sz w:val="28"/>
          <w:szCs w:val="28"/>
          <w:highlight w:val="none"/>
          <w:lang w:val="en-US" w:eastAsia="zh-CN"/>
        </w:rPr>
        <w:t>内容</w:t>
      </w:r>
      <w:r>
        <w:rPr>
          <w:rFonts w:hint="eastAsia" w:asciiTheme="minorEastAsia" w:hAnsiTheme="minorEastAsia"/>
          <w:b/>
          <w:color w:val="auto"/>
          <w:sz w:val="28"/>
          <w:szCs w:val="28"/>
          <w:highlight w:val="none"/>
          <w:lang w:eastAsia="zh-CN"/>
        </w:rPr>
        <w:t>：</w:t>
      </w:r>
    </w:p>
    <w:p w14:paraId="5DEF431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outlineLvl w:val="9"/>
        <w:rPr>
          <w:rFonts w:hint="eastAsia"/>
        </w:rPr>
      </w:pPr>
      <w:r>
        <w:rPr>
          <w:rFonts w:hint="eastAsia" w:ascii="宋体" w:hAnsi="宋体" w:eastAsia="宋体" w:cs="宋体"/>
          <w:sz w:val="28"/>
          <w:szCs w:val="28"/>
        </w:rPr>
        <w:t>本工程包含</w:t>
      </w:r>
      <w:r>
        <w:rPr>
          <w:rFonts w:hint="eastAsia" w:ascii="宋体" w:hAnsi="宋体" w:eastAsia="宋体" w:cs="宋体"/>
          <w:sz w:val="28"/>
          <w:szCs w:val="28"/>
          <w:lang w:val="en-US" w:eastAsia="zh-CN"/>
        </w:rPr>
        <w:t>道路硬化</w:t>
      </w:r>
      <w:r>
        <w:rPr>
          <w:rFonts w:hint="eastAsia" w:ascii="宋体" w:hAnsi="宋体" w:eastAsia="宋体" w:cs="宋体"/>
          <w:sz w:val="28"/>
          <w:szCs w:val="28"/>
          <w:highlight w:val="none"/>
          <w:lang w:val="en-US" w:eastAsia="zh-CN"/>
        </w:rPr>
        <w:t>工程。</w:t>
      </w:r>
    </w:p>
    <w:p w14:paraId="0DEA654F">
      <w:pPr>
        <w:adjustRightInd w:val="0"/>
        <w:snapToGrid w:val="0"/>
        <w:spacing w:line="360" w:lineRule="auto"/>
        <w:rPr>
          <w:rFonts w:hint="eastAsia" w:asciiTheme="minorEastAsia" w:hAnsiTheme="minorEastAsia"/>
          <w:b/>
          <w:color w:val="auto"/>
          <w:sz w:val="28"/>
          <w:szCs w:val="28"/>
          <w:highlight w:val="none"/>
          <w:lang w:val="en-US" w:eastAsia="zh-CN"/>
        </w:rPr>
      </w:pPr>
      <w:r>
        <w:rPr>
          <w:rFonts w:hint="eastAsia" w:asciiTheme="minorEastAsia" w:hAnsiTheme="minorEastAsia"/>
          <w:b/>
          <w:color w:val="auto"/>
          <w:sz w:val="28"/>
          <w:szCs w:val="28"/>
          <w:highlight w:val="none"/>
          <w:lang w:val="en-US" w:eastAsia="zh-CN"/>
        </w:rPr>
        <w:t>三、编制依据：</w:t>
      </w:r>
    </w:p>
    <w:p w14:paraId="5926CD0B">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1</w:t>
      </w:r>
      <w:r>
        <w:rPr>
          <w:rFonts w:hint="eastAsia" w:asciiTheme="minorEastAsia" w:hAnsiTheme="minorEastAsia" w:cstheme="minorEastAsia"/>
          <w:b w:val="0"/>
          <w:bCs/>
          <w:color w:val="auto"/>
          <w:sz w:val="28"/>
          <w:szCs w:val="28"/>
          <w:highlight w:val="none"/>
          <w:lang w:val="en-US" w:eastAsia="zh-CN"/>
        </w:rPr>
        <w:t>、</w:t>
      </w:r>
      <w:r>
        <w:rPr>
          <w:rFonts w:hint="eastAsia" w:asciiTheme="minorEastAsia" w:hAnsiTheme="minorEastAsia" w:eastAsiaTheme="minorEastAsia" w:cstheme="minorEastAsia"/>
          <w:b w:val="0"/>
          <w:bCs/>
          <w:color w:val="auto"/>
          <w:sz w:val="28"/>
          <w:szCs w:val="28"/>
          <w:highlight w:val="none"/>
          <w:lang w:val="en-US" w:eastAsia="zh-CN"/>
        </w:rPr>
        <w:t>中价协（2002）第016号《工程造价咨询业务操作指导规程》；</w:t>
      </w:r>
    </w:p>
    <w:p w14:paraId="14732FC7">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2、中华人民共和国建设部令[2006]第149号《工程造价咨询企业管理办法》；</w:t>
      </w:r>
    </w:p>
    <w:p w14:paraId="57780B89">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3、GB50500-2013年《建设工程工程量清单计价规范》及相配套的计算规范；</w:t>
      </w:r>
    </w:p>
    <w:p w14:paraId="31CA8162">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4、委托方提供“正镶白旗新河村人居环境整治项目”的图纸；</w:t>
      </w:r>
    </w:p>
    <w:p w14:paraId="4AA63357">
      <w:pPr>
        <w:numPr>
          <w:ilvl w:val="0"/>
          <w:numId w:val="0"/>
        </w:numPr>
        <w:adjustRightInd w:val="0"/>
        <w:snapToGrid w:val="0"/>
        <w:spacing w:line="360" w:lineRule="auto"/>
        <w:ind w:firstLine="560" w:firstLineChars="200"/>
        <w:jc w:val="both"/>
        <w:rPr>
          <w:rFonts w:hint="eastAsia" w:ascii="宋体" w:hAnsi="宋体" w:eastAsia="宋体" w:cs="宋体"/>
          <w:bCs/>
          <w:sz w:val="28"/>
          <w:szCs w:val="28"/>
          <w:lang w:val="en-US" w:eastAsia="zh-CN"/>
        </w:rPr>
      </w:pPr>
      <w:r>
        <w:rPr>
          <w:rFonts w:hint="eastAsia" w:ascii="宋体" w:hAnsi="宋体" w:eastAsia="宋体" w:cs="宋体"/>
          <w:bCs/>
          <w:sz w:val="28"/>
          <w:szCs w:val="28"/>
          <w:lang w:val="en-US" w:eastAsia="zh-CN"/>
        </w:rPr>
        <w:t>5、《内蒙古自治区房屋建筑与装饰工程预算定额(20l7届)》；</w:t>
      </w:r>
    </w:p>
    <w:p w14:paraId="29E561F0">
      <w:pPr>
        <w:numPr>
          <w:ilvl w:val="0"/>
          <w:numId w:val="0"/>
        </w:numPr>
        <w:adjustRightInd w:val="0"/>
        <w:snapToGrid w:val="0"/>
        <w:spacing w:line="360" w:lineRule="auto"/>
        <w:ind w:firstLine="560" w:firstLineChars="200"/>
        <w:jc w:val="both"/>
        <w:rPr>
          <w:rFonts w:hint="eastAsia" w:ascii="宋体" w:hAnsi="宋体" w:cs="宋体"/>
          <w:color w:val="auto"/>
          <w:sz w:val="28"/>
          <w:szCs w:val="28"/>
          <w:lang w:eastAsia="zh-CN"/>
        </w:rPr>
      </w:pPr>
      <w:r>
        <w:rPr>
          <w:rFonts w:hint="eastAsia" w:ascii="宋体" w:hAnsi="宋体" w:eastAsia="宋体" w:cs="宋体"/>
          <w:bCs/>
          <w:sz w:val="28"/>
          <w:szCs w:val="28"/>
          <w:lang w:val="en-US" w:eastAsia="zh-CN"/>
        </w:rPr>
        <w:t>6、《内蒙古通用安装工程预算定额(20l7届)》</w:t>
      </w:r>
      <w:r>
        <w:rPr>
          <w:rFonts w:hint="eastAsia" w:ascii="宋体" w:hAnsi="宋体" w:cs="宋体"/>
          <w:color w:val="auto"/>
          <w:sz w:val="28"/>
          <w:szCs w:val="28"/>
          <w:lang w:eastAsia="zh-CN"/>
        </w:rPr>
        <w:t>；</w:t>
      </w:r>
    </w:p>
    <w:p w14:paraId="11BAC30E">
      <w:pPr>
        <w:numPr>
          <w:ilvl w:val="0"/>
          <w:numId w:val="0"/>
        </w:numPr>
        <w:adjustRightInd w:val="0"/>
        <w:snapToGrid w:val="0"/>
        <w:spacing w:line="360" w:lineRule="auto"/>
        <w:ind w:firstLine="560" w:firstLineChars="200"/>
        <w:jc w:val="both"/>
        <w:rPr>
          <w:rFonts w:hint="eastAsia" w:ascii="宋体" w:hAnsi="宋体" w:cs="宋体"/>
          <w:color w:val="auto"/>
          <w:sz w:val="28"/>
          <w:szCs w:val="28"/>
          <w:lang w:val="zh-CN" w:eastAsia="zh-CN"/>
        </w:rPr>
      </w:pPr>
      <w:r>
        <w:rPr>
          <w:rFonts w:hint="eastAsia" w:ascii="宋体" w:hAnsi="宋体" w:eastAsia="宋体" w:cs="宋体"/>
          <w:bCs/>
          <w:sz w:val="28"/>
          <w:szCs w:val="28"/>
          <w:lang w:val="en-US" w:eastAsia="zh-CN"/>
        </w:rPr>
        <w:t>7、《内蒙古市政工程预算定额(20l7届)》；</w:t>
      </w:r>
    </w:p>
    <w:p w14:paraId="1029BF7D">
      <w:pPr>
        <w:numPr>
          <w:ilvl w:val="0"/>
          <w:numId w:val="0"/>
        </w:numPr>
        <w:adjustRightInd w:val="0"/>
        <w:snapToGrid w:val="0"/>
        <w:spacing w:line="360" w:lineRule="auto"/>
        <w:ind w:firstLine="560" w:firstLineChars="200"/>
        <w:jc w:val="both"/>
        <w:rPr>
          <w:rFonts w:hint="eastAsia"/>
          <w:lang w:val="en-US" w:eastAsia="zh-CN"/>
        </w:rPr>
      </w:pPr>
      <w:r>
        <w:rPr>
          <w:rFonts w:hint="eastAsia" w:asciiTheme="minorEastAsia" w:hAnsiTheme="minorEastAsia" w:cstheme="minorEastAsia"/>
          <w:b w:val="0"/>
          <w:bCs/>
          <w:color w:val="auto"/>
          <w:sz w:val="28"/>
          <w:szCs w:val="28"/>
          <w:highlight w:val="none"/>
          <w:lang w:val="en-US" w:eastAsia="zh-CN"/>
        </w:rPr>
        <w:t>8</w:t>
      </w:r>
      <w:r>
        <w:rPr>
          <w:rFonts w:hint="eastAsia" w:asciiTheme="minorEastAsia" w:hAnsiTheme="minorEastAsia" w:eastAsiaTheme="minorEastAsia" w:cstheme="minorEastAsia"/>
          <w:b w:val="0"/>
          <w:bCs/>
          <w:color w:val="auto"/>
          <w:sz w:val="28"/>
          <w:szCs w:val="28"/>
          <w:highlight w:val="none"/>
          <w:lang w:val="en-US" w:eastAsia="zh-CN"/>
        </w:rPr>
        <w:t>、《内蒙古自治区建设工程费用定额(20l7届)》；</w:t>
      </w:r>
    </w:p>
    <w:p w14:paraId="39535FDD">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cstheme="minorEastAsia"/>
          <w:b w:val="0"/>
          <w:bCs/>
          <w:color w:val="auto"/>
          <w:sz w:val="28"/>
          <w:szCs w:val="28"/>
          <w:highlight w:val="none"/>
          <w:lang w:val="en-US" w:eastAsia="zh-CN"/>
        </w:rPr>
        <w:t>9</w:t>
      </w:r>
      <w:r>
        <w:rPr>
          <w:rFonts w:hint="eastAsia" w:asciiTheme="minorEastAsia" w:hAnsiTheme="minorEastAsia" w:eastAsiaTheme="minorEastAsia" w:cstheme="minorEastAsia"/>
          <w:b w:val="0"/>
          <w:bCs/>
          <w:color w:val="auto"/>
          <w:sz w:val="28"/>
          <w:szCs w:val="28"/>
          <w:highlight w:val="none"/>
          <w:lang w:val="en-US" w:eastAsia="zh-CN"/>
        </w:rPr>
        <w:t>、税金执行内建标【2019】113号文件《关于内蒙古自治区建设工程计价依据增值税税率的通知》；</w:t>
      </w:r>
    </w:p>
    <w:p w14:paraId="12C56CBA">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cstheme="minorEastAsia"/>
          <w:b w:val="0"/>
          <w:bCs/>
          <w:color w:val="auto"/>
          <w:sz w:val="28"/>
          <w:szCs w:val="28"/>
          <w:highlight w:val="none"/>
          <w:lang w:val="en-US" w:eastAsia="zh-CN"/>
        </w:rPr>
        <w:t>10</w:t>
      </w:r>
      <w:r>
        <w:rPr>
          <w:rFonts w:hint="eastAsia" w:asciiTheme="minorEastAsia" w:hAnsiTheme="minorEastAsia" w:eastAsiaTheme="minorEastAsia" w:cstheme="minorEastAsia"/>
          <w:b w:val="0"/>
          <w:bCs/>
          <w:color w:val="auto"/>
          <w:sz w:val="28"/>
          <w:szCs w:val="28"/>
          <w:highlight w:val="none"/>
          <w:lang w:val="en-US" w:eastAsia="zh-CN"/>
        </w:rPr>
        <w:t>、规费执行内建标函【2019】468号文件《关于调整内蒙古自治区建设工程计价依据规费中养老保险费率的通知》；</w:t>
      </w:r>
    </w:p>
    <w:p w14:paraId="14CED91F">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cstheme="minorEastAsia"/>
          <w:b w:val="0"/>
          <w:bCs/>
          <w:color w:val="auto"/>
          <w:sz w:val="28"/>
          <w:szCs w:val="28"/>
          <w:highlight w:val="none"/>
          <w:lang w:val="en-US" w:eastAsia="zh-CN"/>
        </w:rPr>
        <w:t>11</w:t>
      </w:r>
      <w:r>
        <w:rPr>
          <w:rFonts w:hint="eastAsia" w:asciiTheme="minorEastAsia" w:hAnsiTheme="minorEastAsia" w:eastAsiaTheme="minorEastAsia" w:cstheme="minorEastAsia"/>
          <w:b w:val="0"/>
          <w:bCs/>
          <w:color w:val="auto"/>
          <w:sz w:val="28"/>
          <w:szCs w:val="28"/>
          <w:highlight w:val="none"/>
          <w:lang w:val="en-US" w:eastAsia="zh-CN"/>
        </w:rPr>
        <w:t>、人工调整执行内建标【2021】148号文件《关于调整内蒙古自治区建设工程现行预算定额人工费的通知》；</w:t>
      </w:r>
    </w:p>
    <w:p w14:paraId="5DC22F89">
      <w:pPr>
        <w:numPr>
          <w:ilvl w:val="0"/>
          <w:numId w:val="0"/>
        </w:numPr>
        <w:adjustRightInd w:val="0"/>
        <w:snapToGrid w:val="0"/>
        <w:spacing w:line="360" w:lineRule="auto"/>
        <w:ind w:firstLine="560" w:firstLineChars="200"/>
        <w:jc w:val="both"/>
        <w:rPr>
          <w:rFonts w:hint="eastAsia"/>
          <w:lang w:val="en-US" w:eastAsia="zh-CN"/>
        </w:rPr>
      </w:pPr>
      <w:r>
        <w:rPr>
          <w:rFonts w:hint="eastAsia" w:asciiTheme="minorEastAsia" w:hAnsiTheme="minorEastAsia" w:cstheme="minorEastAsia"/>
          <w:b w:val="0"/>
          <w:bCs/>
          <w:color w:val="auto"/>
          <w:sz w:val="28"/>
          <w:szCs w:val="28"/>
          <w:highlight w:val="none"/>
          <w:lang w:val="en-US" w:eastAsia="zh-CN"/>
        </w:rPr>
        <w:t>12</w:t>
      </w:r>
      <w:r>
        <w:rPr>
          <w:rFonts w:hint="eastAsia" w:asciiTheme="minorEastAsia" w:hAnsiTheme="minorEastAsia" w:eastAsiaTheme="minorEastAsia" w:cstheme="minorEastAsia"/>
          <w:b w:val="0"/>
          <w:bCs/>
          <w:color w:val="auto"/>
          <w:sz w:val="28"/>
          <w:szCs w:val="28"/>
          <w:highlight w:val="none"/>
          <w:lang w:val="en-US" w:eastAsia="zh-CN"/>
        </w:rPr>
        <w:t>、材料价格参考</w:t>
      </w:r>
      <w:r>
        <w:rPr>
          <w:rFonts w:hint="eastAsia" w:asciiTheme="minorEastAsia" w:hAnsiTheme="minorEastAsia" w:cstheme="minorEastAsia"/>
          <w:b w:val="0"/>
          <w:bCs/>
          <w:color w:val="auto"/>
          <w:sz w:val="28"/>
          <w:szCs w:val="28"/>
          <w:highlight w:val="none"/>
          <w:lang w:val="en-US" w:eastAsia="zh-CN"/>
        </w:rPr>
        <w:t>锡盟正镶白旗</w:t>
      </w:r>
      <w:r>
        <w:rPr>
          <w:rFonts w:hint="eastAsia" w:asciiTheme="minorEastAsia" w:hAnsiTheme="minorEastAsia" w:eastAsiaTheme="minorEastAsia" w:cstheme="minorEastAsia"/>
          <w:b w:val="0"/>
          <w:bCs/>
          <w:color w:val="auto"/>
          <w:sz w:val="28"/>
          <w:szCs w:val="28"/>
          <w:highlight w:val="none"/>
          <w:lang w:val="en-US" w:eastAsia="zh-CN"/>
        </w:rPr>
        <w:t>202</w:t>
      </w:r>
      <w:r>
        <w:rPr>
          <w:rFonts w:hint="eastAsia" w:asciiTheme="minorEastAsia" w:hAnsiTheme="minorEastAsia" w:cstheme="minorEastAsia"/>
          <w:b w:val="0"/>
          <w:bCs/>
          <w:color w:val="auto"/>
          <w:sz w:val="28"/>
          <w:szCs w:val="28"/>
          <w:highlight w:val="none"/>
          <w:lang w:val="en-US" w:eastAsia="zh-CN"/>
        </w:rPr>
        <w:t>4</w:t>
      </w:r>
      <w:r>
        <w:rPr>
          <w:rFonts w:hint="eastAsia" w:asciiTheme="minorEastAsia" w:hAnsiTheme="minorEastAsia" w:eastAsiaTheme="minorEastAsia" w:cstheme="minorEastAsia"/>
          <w:b w:val="0"/>
          <w:bCs/>
          <w:color w:val="auto"/>
          <w:sz w:val="28"/>
          <w:szCs w:val="28"/>
          <w:highlight w:val="none"/>
          <w:lang w:val="en-US" w:eastAsia="zh-CN"/>
        </w:rPr>
        <w:t>年第</w:t>
      </w:r>
      <w:r>
        <w:rPr>
          <w:rFonts w:hint="eastAsia" w:asciiTheme="minorEastAsia" w:hAnsiTheme="minorEastAsia" w:cstheme="minorEastAsia"/>
          <w:b w:val="0"/>
          <w:bCs/>
          <w:color w:val="auto"/>
          <w:sz w:val="28"/>
          <w:szCs w:val="28"/>
          <w:highlight w:val="none"/>
          <w:lang w:val="en-US" w:eastAsia="zh-CN"/>
        </w:rPr>
        <w:t>四期</w:t>
      </w:r>
      <w:r>
        <w:rPr>
          <w:rFonts w:hint="eastAsia" w:asciiTheme="minorEastAsia" w:hAnsiTheme="minorEastAsia" w:eastAsiaTheme="minorEastAsia" w:cstheme="minorEastAsia"/>
          <w:b w:val="0"/>
          <w:bCs/>
          <w:color w:val="auto"/>
          <w:sz w:val="28"/>
          <w:szCs w:val="28"/>
          <w:highlight w:val="none"/>
          <w:lang w:val="en-US" w:eastAsia="zh-CN"/>
        </w:rPr>
        <w:t>信息价，如</w:t>
      </w:r>
      <w:r>
        <w:rPr>
          <w:rFonts w:hint="eastAsia" w:asciiTheme="minorEastAsia" w:hAnsiTheme="minorEastAsia" w:cstheme="minorEastAsia"/>
          <w:b w:val="0"/>
          <w:bCs/>
          <w:color w:val="auto"/>
          <w:sz w:val="28"/>
          <w:szCs w:val="28"/>
          <w:highlight w:val="none"/>
          <w:lang w:val="en-US" w:eastAsia="zh-CN"/>
        </w:rPr>
        <w:t>锡盟正镶白旗</w:t>
      </w:r>
      <w:r>
        <w:rPr>
          <w:rFonts w:hint="eastAsia" w:asciiTheme="minorEastAsia" w:hAnsiTheme="minorEastAsia" w:eastAsiaTheme="minorEastAsia" w:cstheme="minorEastAsia"/>
          <w:b w:val="0"/>
          <w:bCs/>
          <w:color w:val="auto"/>
          <w:sz w:val="28"/>
          <w:szCs w:val="28"/>
          <w:highlight w:val="none"/>
          <w:lang w:val="en-US" w:eastAsia="zh-CN"/>
        </w:rPr>
        <w:t>无信息价的，</w:t>
      </w:r>
      <w:r>
        <w:rPr>
          <w:rFonts w:hint="eastAsia" w:asciiTheme="minorEastAsia" w:hAnsiTheme="minorEastAsia" w:cstheme="minorEastAsia"/>
          <w:b w:val="0"/>
          <w:bCs/>
          <w:color w:val="auto"/>
          <w:sz w:val="28"/>
          <w:szCs w:val="28"/>
          <w:highlight w:val="none"/>
          <w:lang w:val="en-US" w:eastAsia="zh-CN"/>
        </w:rPr>
        <w:t>执行锡林浩特市信息价2024年第四期信息价，如锡林浩特市无信息价的，</w:t>
      </w:r>
      <w:r>
        <w:rPr>
          <w:rFonts w:hint="eastAsia" w:asciiTheme="minorEastAsia" w:hAnsiTheme="minorEastAsia" w:eastAsiaTheme="minorEastAsia" w:cstheme="minorEastAsia"/>
          <w:b w:val="0"/>
          <w:bCs/>
          <w:color w:val="auto"/>
          <w:sz w:val="28"/>
          <w:szCs w:val="28"/>
          <w:highlight w:val="none"/>
          <w:lang w:val="en-US" w:eastAsia="zh-CN"/>
        </w:rPr>
        <w:t>根据当地的市场价格执行及有关文件编制</w:t>
      </w:r>
      <w:r>
        <w:rPr>
          <w:rFonts w:hint="eastAsia" w:asciiTheme="minorEastAsia" w:hAnsiTheme="minorEastAsia" w:cstheme="minorEastAsia"/>
          <w:b w:val="0"/>
          <w:bCs/>
          <w:color w:val="auto"/>
          <w:sz w:val="28"/>
          <w:szCs w:val="28"/>
          <w:highlight w:val="none"/>
          <w:lang w:val="en-US" w:eastAsia="zh-CN"/>
        </w:rPr>
        <w:t>。苗木执行锡盟正镶白旗2024年二季度园林绿化信息价和锡林浩特市2024年二季度园林绿化信息价。</w:t>
      </w:r>
    </w:p>
    <w:p w14:paraId="195B1730">
      <w:pPr>
        <w:adjustRightInd w:val="0"/>
        <w:snapToGrid w:val="0"/>
        <w:spacing w:line="360" w:lineRule="auto"/>
        <w:rPr>
          <w:rFonts w:hint="eastAsia" w:asciiTheme="minorEastAsia" w:hAnsiTheme="minorEastAsia"/>
          <w:b/>
          <w:sz w:val="28"/>
          <w:szCs w:val="28"/>
          <w:lang w:val="en-US" w:eastAsia="zh-CN"/>
        </w:rPr>
      </w:pPr>
      <w:r>
        <w:rPr>
          <w:rFonts w:hint="eastAsia" w:asciiTheme="minorEastAsia" w:hAnsiTheme="minorEastAsia"/>
          <w:b/>
          <w:sz w:val="28"/>
          <w:szCs w:val="28"/>
          <w:lang w:val="en-US" w:eastAsia="zh-CN"/>
        </w:rPr>
        <w:t>四、其他说明</w:t>
      </w:r>
    </w:p>
    <w:p w14:paraId="03B26AC0">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1、余方弃置按15公里考虑；</w:t>
      </w:r>
    </w:p>
    <w:p w14:paraId="4E451D52">
      <w:pPr>
        <w:numPr>
          <w:ilvl w:val="0"/>
          <w:numId w:val="0"/>
        </w:numPr>
        <w:adjustRightInd w:val="0"/>
        <w:snapToGrid w:val="0"/>
        <w:spacing w:line="360" w:lineRule="auto"/>
        <w:ind w:firstLine="560" w:firstLineChars="200"/>
        <w:jc w:val="both"/>
        <w:rPr>
          <w:rFonts w:hint="eastAsia" w:asciiTheme="minorEastAsia" w:hAnsiTheme="minorEastAsia" w:eastAsiaTheme="minorEastAsia" w:cstheme="minorEastAsia"/>
          <w:b w:val="0"/>
          <w:bCs/>
          <w:color w:val="auto"/>
          <w:sz w:val="28"/>
          <w:szCs w:val="28"/>
          <w:highlight w:val="none"/>
          <w:lang w:val="en-US" w:eastAsia="zh-CN"/>
        </w:rPr>
      </w:pPr>
      <w:r>
        <w:rPr>
          <w:rFonts w:hint="eastAsia" w:asciiTheme="minorEastAsia" w:hAnsiTheme="minorEastAsia" w:eastAsiaTheme="minorEastAsia" w:cstheme="minorEastAsia"/>
          <w:b w:val="0"/>
          <w:bCs/>
          <w:color w:val="auto"/>
          <w:sz w:val="28"/>
          <w:szCs w:val="28"/>
          <w:highlight w:val="none"/>
          <w:lang w:val="en-US" w:eastAsia="zh-CN"/>
        </w:rPr>
        <w:t>2、</w:t>
      </w:r>
      <w:r>
        <w:rPr>
          <w:rFonts w:hint="eastAsia" w:asciiTheme="minorEastAsia" w:hAnsiTheme="minorEastAsia" w:cstheme="minorEastAsia"/>
          <w:b w:val="0"/>
          <w:bCs/>
          <w:color w:val="auto"/>
          <w:sz w:val="28"/>
          <w:szCs w:val="28"/>
          <w:highlight w:val="none"/>
          <w:lang w:val="en-US" w:eastAsia="zh-CN"/>
        </w:rPr>
        <w:t>暂列金额（含税）201431元；</w:t>
      </w:r>
    </w:p>
    <w:p w14:paraId="6C0E896D">
      <w:pPr>
        <w:numPr>
          <w:ilvl w:val="0"/>
          <w:numId w:val="0"/>
        </w:numPr>
        <w:adjustRightInd w:val="0"/>
        <w:snapToGrid w:val="0"/>
        <w:spacing w:line="360" w:lineRule="auto"/>
        <w:rPr>
          <w:rFonts w:hint="default"/>
          <w:lang w:val="en-US" w:eastAsia="zh-CN"/>
        </w:rPr>
      </w:pPr>
      <w:r>
        <w:rPr>
          <w:rFonts w:hint="eastAsia" w:asciiTheme="minorEastAsia" w:hAnsiTheme="minorEastAsia"/>
          <w:b/>
          <w:sz w:val="28"/>
          <w:szCs w:val="28"/>
          <w:lang w:val="en-US" w:eastAsia="zh-CN"/>
        </w:rPr>
        <w:t>五、</w:t>
      </w:r>
      <w:r>
        <w:rPr>
          <w:rFonts w:hint="default" w:asciiTheme="minorEastAsia" w:hAnsiTheme="minorEastAsia"/>
          <w:b/>
          <w:sz w:val="28"/>
          <w:szCs w:val="28"/>
          <w:lang w:val="en-US" w:eastAsia="zh-CN"/>
        </w:rPr>
        <w:t>投标人须知：</w:t>
      </w:r>
    </w:p>
    <w:p w14:paraId="1FDA1FAA">
      <w:pPr>
        <w:numPr>
          <w:ilvl w:val="0"/>
          <w:numId w:val="0"/>
        </w:numPr>
        <w:adjustRightInd w:val="0"/>
        <w:snapToGrid w:val="0"/>
        <w:spacing w:line="360" w:lineRule="auto"/>
        <w:ind w:leftChars="0" w:firstLine="560" w:firstLineChars="200"/>
        <w:jc w:val="both"/>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1、</w:t>
      </w:r>
      <w:r>
        <w:rPr>
          <w:rFonts w:hint="default" w:asciiTheme="minorEastAsia" w:hAnsiTheme="minorEastAsia" w:eastAsiaTheme="minorEastAsia" w:cstheme="minorEastAsia"/>
          <w:b w:val="0"/>
          <w:bCs/>
          <w:color w:val="auto"/>
          <w:sz w:val="28"/>
          <w:szCs w:val="28"/>
          <w:lang w:val="en-US" w:eastAsia="zh-CN"/>
        </w:rPr>
        <w:t>工程量清单中的项目特征描述、工程量不得调整。</w:t>
      </w:r>
    </w:p>
    <w:p w14:paraId="25FE28CA">
      <w:pPr>
        <w:numPr>
          <w:ilvl w:val="0"/>
          <w:numId w:val="0"/>
        </w:numPr>
        <w:adjustRightInd w:val="0"/>
        <w:snapToGrid w:val="0"/>
        <w:spacing w:line="360" w:lineRule="auto"/>
        <w:ind w:leftChars="0" w:firstLine="560" w:firstLineChars="200"/>
        <w:jc w:val="both"/>
        <w:rPr>
          <w:rFonts w:hint="default" w:asciiTheme="minorEastAsia" w:hAnsiTheme="minorEastAsia" w:eastAsiaTheme="minorEastAsia" w:cstheme="minorEastAsia"/>
          <w:b w:val="0"/>
          <w:bCs/>
          <w:color w:val="auto"/>
          <w:sz w:val="28"/>
          <w:szCs w:val="28"/>
          <w:lang w:val="en-US" w:eastAsia="zh-CN"/>
        </w:rPr>
      </w:pPr>
      <w:r>
        <w:rPr>
          <w:rFonts w:hint="eastAsia" w:asciiTheme="minorEastAsia" w:hAnsiTheme="minorEastAsia" w:cstheme="minorEastAsia"/>
          <w:b w:val="0"/>
          <w:bCs/>
          <w:color w:val="auto"/>
          <w:sz w:val="28"/>
          <w:szCs w:val="28"/>
          <w:lang w:val="en-US" w:eastAsia="zh-CN"/>
        </w:rPr>
        <w:t>2、</w:t>
      </w:r>
      <w:r>
        <w:rPr>
          <w:rFonts w:hint="eastAsia" w:asciiTheme="minorEastAsia" w:hAnsiTheme="minorEastAsia" w:eastAsiaTheme="minorEastAsia" w:cstheme="minorEastAsia"/>
          <w:b w:val="0"/>
          <w:bCs/>
          <w:color w:val="auto"/>
          <w:sz w:val="28"/>
          <w:szCs w:val="28"/>
          <w:lang w:val="en-US" w:eastAsia="zh-CN"/>
        </w:rPr>
        <w:t>投标应仔细阅读施工图纸并结合清单报价，凡清单说明与图纸冲突处以清单说明为准，图纸中材料不明确的如清单有描述的按清单描述的材料综合考虑。</w:t>
      </w:r>
    </w:p>
    <w:p w14:paraId="02B1518B">
      <w:pPr>
        <w:numPr>
          <w:ilvl w:val="0"/>
          <w:numId w:val="0"/>
        </w:numPr>
        <w:adjustRightInd w:val="0"/>
        <w:snapToGrid w:val="0"/>
        <w:spacing w:line="360" w:lineRule="auto"/>
        <w:ind w:leftChars="0" w:firstLine="560" w:firstLineChars="200"/>
        <w:jc w:val="both"/>
        <w:rPr>
          <w:rFonts w:hint="eastAsia" w:asciiTheme="minorEastAsia" w:hAnsiTheme="minorEastAsia" w:eastAsiaTheme="minorEastAsia" w:cstheme="minorEastAsia"/>
          <w:color w:val="auto"/>
          <w:sz w:val="28"/>
          <w:szCs w:val="28"/>
        </w:rPr>
      </w:pPr>
      <w:r>
        <w:rPr>
          <w:rFonts w:hint="eastAsia" w:asciiTheme="minorEastAsia" w:hAnsiTheme="minorEastAsia" w:cstheme="minorEastAsia"/>
          <w:b w:val="0"/>
          <w:bCs/>
          <w:color w:val="auto"/>
          <w:sz w:val="28"/>
          <w:szCs w:val="28"/>
          <w:lang w:val="en-US" w:eastAsia="zh-CN"/>
        </w:rPr>
        <w:t>3、</w:t>
      </w:r>
      <w:r>
        <w:rPr>
          <w:rFonts w:hint="default" w:asciiTheme="minorEastAsia" w:hAnsiTheme="minorEastAsia" w:eastAsiaTheme="minorEastAsia" w:cstheme="minorEastAsia"/>
          <w:b w:val="0"/>
          <w:bCs/>
          <w:color w:val="auto"/>
          <w:sz w:val="28"/>
          <w:szCs w:val="28"/>
          <w:lang w:val="en-US" w:eastAsia="zh-CN"/>
        </w:rPr>
        <w:t>分部分项工程量清单中项目特征及具体做法只做重点描述，组价时应结合图纸及现场勘查情况，包含现场所有工序、工作内容的全部费用。</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kNjc0OWRlYzBkMTU2N2YxZTdkMWZkNjJlMWU2MzMifQ=="/>
  </w:docVars>
  <w:rsids>
    <w:rsidRoot w:val="13B50945"/>
    <w:rsid w:val="00B61671"/>
    <w:rsid w:val="01F64D0F"/>
    <w:rsid w:val="02CD301E"/>
    <w:rsid w:val="032F29C8"/>
    <w:rsid w:val="04ED6F98"/>
    <w:rsid w:val="06826B71"/>
    <w:rsid w:val="069A210C"/>
    <w:rsid w:val="0738706D"/>
    <w:rsid w:val="07CC1A54"/>
    <w:rsid w:val="08D52A3F"/>
    <w:rsid w:val="0A0A551B"/>
    <w:rsid w:val="0A2A19F9"/>
    <w:rsid w:val="0B6727D9"/>
    <w:rsid w:val="0C1F0411"/>
    <w:rsid w:val="0DA939FE"/>
    <w:rsid w:val="0F770F77"/>
    <w:rsid w:val="130C1C58"/>
    <w:rsid w:val="13B50945"/>
    <w:rsid w:val="13C7475D"/>
    <w:rsid w:val="148D34A2"/>
    <w:rsid w:val="16EE7627"/>
    <w:rsid w:val="18976592"/>
    <w:rsid w:val="1B1B7140"/>
    <w:rsid w:val="1B5615A0"/>
    <w:rsid w:val="1E7D0E1A"/>
    <w:rsid w:val="1FC3227C"/>
    <w:rsid w:val="20320F92"/>
    <w:rsid w:val="224021CB"/>
    <w:rsid w:val="22C519EE"/>
    <w:rsid w:val="25AB323A"/>
    <w:rsid w:val="264659B5"/>
    <w:rsid w:val="289B1FE8"/>
    <w:rsid w:val="291B6C85"/>
    <w:rsid w:val="2A4E3D46"/>
    <w:rsid w:val="2B5274E3"/>
    <w:rsid w:val="2B561B75"/>
    <w:rsid w:val="2C892158"/>
    <w:rsid w:val="31940DF4"/>
    <w:rsid w:val="32E60304"/>
    <w:rsid w:val="35CA7856"/>
    <w:rsid w:val="36105698"/>
    <w:rsid w:val="36C72C29"/>
    <w:rsid w:val="37160A8C"/>
    <w:rsid w:val="393A3157"/>
    <w:rsid w:val="399F5787"/>
    <w:rsid w:val="3AAC1E33"/>
    <w:rsid w:val="3B8067D1"/>
    <w:rsid w:val="3C1934F8"/>
    <w:rsid w:val="3D0A793A"/>
    <w:rsid w:val="3D891FB8"/>
    <w:rsid w:val="40351ECB"/>
    <w:rsid w:val="421F7FA7"/>
    <w:rsid w:val="42D068DB"/>
    <w:rsid w:val="45A54FD8"/>
    <w:rsid w:val="462C5BD6"/>
    <w:rsid w:val="47761E85"/>
    <w:rsid w:val="4B2257F9"/>
    <w:rsid w:val="4B5C51AF"/>
    <w:rsid w:val="4CEC1154"/>
    <w:rsid w:val="4D2B308B"/>
    <w:rsid w:val="4D753DE1"/>
    <w:rsid w:val="4E1847A7"/>
    <w:rsid w:val="5631309E"/>
    <w:rsid w:val="5AD07BFB"/>
    <w:rsid w:val="5AEF5232"/>
    <w:rsid w:val="5BA54C55"/>
    <w:rsid w:val="5C3E620B"/>
    <w:rsid w:val="5CC93D27"/>
    <w:rsid w:val="5E4D401A"/>
    <w:rsid w:val="5E7D15EA"/>
    <w:rsid w:val="616B4F4F"/>
    <w:rsid w:val="62B24E7E"/>
    <w:rsid w:val="62DA78F2"/>
    <w:rsid w:val="655D7F62"/>
    <w:rsid w:val="66FA7EC8"/>
    <w:rsid w:val="689C49F9"/>
    <w:rsid w:val="69A2602B"/>
    <w:rsid w:val="6A503208"/>
    <w:rsid w:val="6A6907B6"/>
    <w:rsid w:val="6AD2649C"/>
    <w:rsid w:val="6B5275DD"/>
    <w:rsid w:val="6B96571C"/>
    <w:rsid w:val="6BB1683D"/>
    <w:rsid w:val="6CAA3B1C"/>
    <w:rsid w:val="6D785A21"/>
    <w:rsid w:val="6F5602A9"/>
    <w:rsid w:val="706A7177"/>
    <w:rsid w:val="70CA7AD8"/>
    <w:rsid w:val="71722973"/>
    <w:rsid w:val="721A1D6C"/>
    <w:rsid w:val="72D134DE"/>
    <w:rsid w:val="75E31EA6"/>
    <w:rsid w:val="77D025DF"/>
    <w:rsid w:val="78574D55"/>
    <w:rsid w:val="78DD4013"/>
    <w:rsid w:val="7B674F8D"/>
    <w:rsid w:val="7BC260B9"/>
    <w:rsid w:val="7DB859C6"/>
    <w:rsid w:val="7EA83C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0"/>
    <w:pPr>
      <w:spacing w:after="120"/>
      <w:ind w:firstLine="420" w:firstLineChars="100"/>
    </w:pPr>
    <w:rPr>
      <w:rFonts w:eastAsia="宋体"/>
      <w:sz w:val="30"/>
      <w:szCs w:val="30"/>
    </w:rPr>
  </w:style>
  <w:style w:type="paragraph" w:styleId="3">
    <w:name w:val="Body Text"/>
    <w:basedOn w:val="1"/>
    <w:next w:val="4"/>
    <w:qFormat/>
    <w:uiPriority w:val="0"/>
    <w:rPr>
      <w:rFonts w:eastAsia="仿宋_GB2312"/>
      <w:sz w:val="28"/>
    </w:rPr>
  </w:style>
  <w:style w:type="paragraph" w:styleId="4">
    <w:name w:val="toc 2"/>
    <w:basedOn w:val="1"/>
    <w:next w:val="1"/>
    <w:qFormat/>
    <w:uiPriority w:val="39"/>
    <w:pPr>
      <w:ind w:left="210"/>
      <w:jc w:val="left"/>
    </w:pPr>
    <w:rPr>
      <w:rFonts w:ascii="Times New Roman" w:hAnsi="Times New Roman" w:cs="Times New Roman"/>
      <w:smallCaps/>
      <w:sz w:val="2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784</Words>
  <Characters>859</Characters>
  <Lines>0</Lines>
  <Paragraphs>0</Paragraphs>
  <TotalTime>2</TotalTime>
  <ScaleCrop>false</ScaleCrop>
  <LinksUpToDate>false</LinksUpToDate>
  <CharactersWithSpaces>862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2020-03-25T07:50:00Z</dcterms:created>
  <dc:creator>Administrator</dc:creator>
  <cp:lastModifiedBy>微信用户</cp:lastModifiedBy>
  <dcterms:modified xsi:type="dcterms:W3CDTF">2024-11-06T01:21:01Z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F39A7150EB4D410FBB3F7D98C2A897CA</vt:lpwstr>
  </property>
  <property fmtid="{D5CDD505-2E9C-101B-9397-08002B2CF9AE}" pid="4" name="commondata">
    <vt:lpwstr>eyJoZGlkIjoiYjkzYzcyMmU0NmY0MzUzYzMyNWYyNTExMmEwYzdiOGIifQ==</vt:lpwstr>
  </property>
</Properties>
</file>